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E5" w:rsidRPr="002F6B8A" w:rsidRDefault="004651E5" w:rsidP="003D49BB">
      <w:pPr>
        <w:spacing w:before="100" w:beforeAutospacing="1" w:after="100" w:afterAutospacing="1" w:line="240" w:lineRule="auto"/>
        <w:outlineLvl w:val="0"/>
        <w:rPr>
          <w:rFonts w:ascii="Trebuchet MS" w:hAnsi="Trebuchet MS" w:cs="Arial"/>
          <w:b/>
          <w:color w:val="000000"/>
          <w:sz w:val="36"/>
          <w:szCs w:val="36"/>
        </w:rPr>
      </w:pPr>
    </w:p>
    <w:p w:rsidR="004651E5" w:rsidRPr="002F6B8A" w:rsidRDefault="00E13F2C" w:rsidP="00386004">
      <w:pPr>
        <w:spacing w:before="100" w:beforeAutospacing="1" w:after="100" w:afterAutospacing="1" w:line="240" w:lineRule="auto"/>
        <w:jc w:val="center"/>
        <w:outlineLvl w:val="0"/>
        <w:rPr>
          <w:rFonts w:ascii="Trebuchet MS" w:hAnsi="Trebuchet MS" w:cs="Arial"/>
          <w:b/>
          <w:color w:val="000000"/>
          <w:sz w:val="36"/>
          <w:szCs w:val="36"/>
          <w:lang w:val="sq-AL"/>
        </w:rPr>
      </w:pPr>
      <w:r w:rsidRPr="002F6B8A">
        <w:rPr>
          <w:rFonts w:ascii="Trebuchet MS" w:hAnsi="Trebuchet MS" w:cs="Arial"/>
          <w:b/>
          <w:color w:val="000000"/>
          <w:sz w:val="36"/>
          <w:szCs w:val="36"/>
          <w:lang w:val="sq-AL"/>
        </w:rPr>
        <w:t>Rregullat e shahut</w:t>
      </w:r>
    </w:p>
    <w:p w:rsidR="00386004" w:rsidRPr="002F6B8A" w:rsidRDefault="00E13F2C" w:rsidP="004651E5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i/>
          <w:sz w:val="16"/>
          <w:szCs w:val="16"/>
          <w:lang w:val="sq-AL" w:eastAsia="en-GB"/>
        </w:rPr>
      </w:pPr>
      <w:r w:rsidRPr="002F6B8A">
        <w:rPr>
          <w:rFonts w:ascii="Trebuchet MS" w:hAnsi="Trebuchet MS" w:cs="Arial"/>
          <w:color w:val="000000"/>
          <w:sz w:val="16"/>
          <w:szCs w:val="16"/>
          <w:lang w:val="sq-AL"/>
        </w:rPr>
        <w:br/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Shahu është një lojë, e luajtur nga dy lojtarë.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Një lojtar luan me 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të bardh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a, dhe lojtar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i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tjetër luan me pjese të zeza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.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Secili lojtar ka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gjashtëmbëdhjetë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në fillim të lojës: një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mbret, një mbretëreshë, dy Torre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dy </w:t>
      </w:r>
      <w:r w:rsidR="001B2DB8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fil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ë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, dy kuaj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dhe tetë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ushtar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e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.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>Loja luhet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në një fushë shahu, e përbërë nga 64 kuadrate: tetë rreshta dhe tetë kolona.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Kuadratet janë alternuar drite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(e bardhë) dhe me ngjyrë të errët.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Tabela duhet të vendoset e tille që te jete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një kuadrat i zi në këndin e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posthem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të majtë. Për</w:t>
      </w:r>
      <w:r w:rsidR="00BB7D29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të lehtësuar shenimin e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lëviz</w:t>
      </w:r>
      <w:r w:rsidR="00BB7D29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jeve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të gjitha kuadrateve  i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eshte dhënë një emër.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Nga ana e lojtarit të bardhë,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rreshtat janë të numëruara 1, 2, 3, 4, 5,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6, 7, 8, në rreshtin më të poshtem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e ka numrin 1, dhe në rreshtin e sipërm ka numrin 8.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Kolona janë të emërtuara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, nga e majta në të djathtë, a, b, c, d, e, f, g, h. Një katror merr një emër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tim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, i përbërë nga kombinimi i germes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se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kolonë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s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dhe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numrit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</w:t>
      </w:r>
      <w:r w:rsidR="002B2E6B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e rreshtit, p.sh., në kuadratin në këndin e majt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ë të poshtem (për të bardhin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) është a1.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</w:r>
    </w:p>
    <w:p w:rsidR="00E13F2C" w:rsidRPr="002F6B8A" w:rsidRDefault="00E13F2C" w:rsidP="00E13F2C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000000"/>
          <w:sz w:val="28"/>
          <w:szCs w:val="28"/>
          <w:lang w:val="sq-AL"/>
        </w:rPr>
      </w:pPr>
    </w:p>
    <w:p w:rsidR="00E13F2C" w:rsidRPr="002F6B8A" w:rsidRDefault="00E13F2C" w:rsidP="003D49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Zi</w:t>
      </w:r>
      <w:r w:rsidR="002B2E6B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u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44725" cy="2244725"/>
            <wp:effectExtent l="19050" t="0" r="3175" b="0"/>
            <wp:docPr id="1" name="Picture 1" descr="Diagram of a chess board with each square labelled with its row and column coordin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a chess board with each square labelled with its row and column coordinate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="002B2E6B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 </w:t>
      </w:r>
      <w:proofErr w:type="spellStart"/>
      <w:r w:rsidR="002B2E6B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Bardhi</w:t>
      </w:r>
      <w:proofErr w:type="spellEnd"/>
      <w:r w:rsidRPr="002F6B8A">
        <w:rPr>
          <w:rFonts w:ascii="Trebuchet MS" w:eastAsia="Times New Roman" w:hAnsi="Trebuchet MS" w:cs="Times New Roman"/>
          <w:i/>
          <w:sz w:val="16"/>
          <w:szCs w:val="16"/>
          <w:lang w:eastAsia="en-GB"/>
        </w:rPr>
        <w:t xml:space="preserve"> </w:t>
      </w:r>
    </w:p>
    <w:p w:rsidR="00386004" w:rsidRPr="002F6B8A" w:rsidRDefault="00F80E88" w:rsidP="00E13F2C">
      <w:pPr>
        <w:spacing w:before="100" w:beforeAutospacing="1" w:after="100" w:afterAutospacing="1" w:line="240" w:lineRule="auto"/>
        <w:rPr>
          <w:rFonts w:ascii="Trebuchet MS" w:hAnsi="Trebuchet MS" w:cs="Arial"/>
          <w:color w:val="000000"/>
          <w:sz w:val="24"/>
          <w:szCs w:val="24"/>
          <w:lang w:val="sq-AL"/>
        </w:rPr>
      </w:pP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Alternuar, lojtarët bëjnë një lëvizje, duke filluar nga lojtari me te bardha. Një levizje synon vendosjen e një nga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pjeseve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ne një katror tjeter, duke ndjekur rregullat e lëvizjes për atë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–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ka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një përjashtim special, të quajtur rokade, ku lojtarët lëvizin dy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në të njëjtën kohë.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 xml:space="preserve">Një lojtar mund të marrë një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e kundërshtarit duke lëvizur një nga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 e tij në kuadratin që përmban një pjese të kundërshtarit. Pjesa e kundërshtarit pastaj është larguar nga fusha e shahut</w:t>
      </w:r>
      <w:r w:rsidR="00386004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, dhe do te jete jashte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për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tere 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n tjetër të lojës. (marr</w:t>
      </w:r>
      <w:r w:rsidR="00386004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ja e nje pjese te kundershtarit nuk është e detyrueshme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.)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</w:r>
    </w:p>
    <w:p w:rsidR="00F80E88" w:rsidRPr="002F6B8A" w:rsidRDefault="00F80E88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sq-AL" w:eastAsia="en-GB"/>
        </w:rPr>
      </w:pP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lastRenderedPageBreak/>
        <w:t>N</w:t>
      </w:r>
      <w:r w:rsidR="00386004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ë fillim të lojës, pozita e pjeseve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është si vijon.</w:t>
      </w: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2660" cy="2232660"/>
            <wp:effectExtent l="19050" t="0" r="0" b="0"/>
            <wp:docPr id="2" name="Picture 2" descr="Diagram showing the starting positions of the chess pieces on the ches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showing the starting positions of the chess pieces on the chess board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004" w:rsidRPr="002F6B8A" w:rsidRDefault="00386004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sq-AL" w:eastAsia="en-GB"/>
        </w:rPr>
      </w:pP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Kështu, në radhë të dytë, ka tetë ushtare të bardhë, në rreshtin e shtatë, ka tetë ushtare te zi. Në radhë të parë, nga e majt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a në të djathtë, ne kemi një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torrë, 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kalë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</w:t>
      </w:r>
      <w:r w:rsidR="001B2DB8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fil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mbretëresha, mbreti, </w:t>
      </w:r>
      <w:r w:rsidR="001B2DB8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fil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kalë,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dhe torrë. Vini re se mbretëreshat fillojne ne kuadratin e  të ngjyrës së tyre, me një katror të errët në qoshe te krahut te majte te secilit lojtarë.</w:t>
      </w:r>
    </w:p>
    <w:p w:rsidR="00642080" w:rsidRPr="002F6B8A" w:rsidRDefault="00642080" w:rsidP="00E13F2C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000000"/>
          <w:sz w:val="24"/>
          <w:szCs w:val="24"/>
          <w:lang w:val="sq-AL"/>
        </w:rPr>
      </w:pPr>
      <w:r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t>Lëvizja</w:t>
      </w:r>
      <w:r w:rsidR="004651E5"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t xml:space="preserve"> e </w:t>
      </w:r>
      <w:r w:rsidR="00F61EF1"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t>pjese</w:t>
      </w:r>
      <w:r w:rsidR="004651E5"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t>ve</w:t>
      </w:r>
      <w:r w:rsidR="004651E5"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br/>
      </w:r>
    </w:p>
    <w:p w:rsidR="004651E5" w:rsidRPr="002F6B8A" w:rsidRDefault="004651E5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i/>
          <w:sz w:val="16"/>
          <w:szCs w:val="16"/>
          <w:lang w:eastAsia="en-GB"/>
        </w:rPr>
      </w:pPr>
      <w:r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t>Torr</w:t>
      </w:r>
      <w:r w:rsidR="00642080"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t>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>T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lëviz në një vijë të drejtë, horizontalisht ose vertikalisht. 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Torra nuk mund të hidhet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mbi pjese të tjera, si: të gjitha kuadratit mes të tabeles, ku t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fillon levizjen e saj dhe ku mbaron duhet të jene bosh. </w:t>
      </w:r>
      <w:r w:rsidR="00CD1EBE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(Si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për të gjithë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="00CD1EBE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t, kur në kuadratin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ku mbaron 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levizjen torra, ka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një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të kundërshtarit, atëher</w:t>
      </w:r>
      <w:r w:rsidR="00CD1EBE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ë kjo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="00CD1EBE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është marrë. Katrori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ku mbaron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levizjen torra nuk duhet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të 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kete</w:t>
      </w:r>
      <w:r w:rsidR="00CD1EBE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="00CD1EBE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e lojtarit qe zoteron këtë t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orrë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.)</w:t>
      </w: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3" name="Picture 3" descr="Diagram showing how a rook moves on the ches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showing how a rook moves on the chess board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80" w:rsidRPr="002F6B8A" w:rsidRDefault="00642080" w:rsidP="00E13F2C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000000"/>
          <w:sz w:val="24"/>
          <w:szCs w:val="24"/>
          <w:lang w:val="sq-AL"/>
        </w:rPr>
      </w:pPr>
      <w:bookmarkStart w:id="0" w:name="bishop"/>
      <w:bookmarkEnd w:id="0"/>
    </w:p>
    <w:p w:rsidR="00642080" w:rsidRPr="002F6B8A" w:rsidRDefault="00642080" w:rsidP="00E13F2C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000000"/>
          <w:sz w:val="24"/>
          <w:szCs w:val="24"/>
          <w:lang w:val="sq-AL"/>
        </w:rPr>
      </w:pPr>
    </w:p>
    <w:p w:rsidR="004651E5" w:rsidRPr="002F6B8A" w:rsidRDefault="001B2DB8" w:rsidP="00E13F2C">
      <w:pPr>
        <w:spacing w:before="100" w:beforeAutospacing="1" w:after="100" w:afterAutospacing="1" w:line="240" w:lineRule="auto"/>
        <w:rPr>
          <w:rFonts w:ascii="Trebuchet MS" w:hAnsi="Trebuchet MS" w:cs="Arial"/>
          <w:b/>
          <w:color w:val="000000"/>
          <w:sz w:val="24"/>
          <w:szCs w:val="24"/>
          <w:lang w:val="sq-AL"/>
        </w:rPr>
      </w:pPr>
      <w:r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lastRenderedPageBreak/>
        <w:t>Fil</w:t>
      </w:r>
      <w:r w:rsidR="003D49BB" w:rsidRPr="002F6B8A">
        <w:rPr>
          <w:rFonts w:ascii="Trebuchet MS" w:hAnsi="Trebuchet MS" w:cs="Arial"/>
          <w:b/>
          <w:color w:val="000000"/>
          <w:sz w:val="24"/>
          <w:szCs w:val="24"/>
          <w:lang w:val="sq-AL"/>
        </w:rPr>
        <w:t>i</w:t>
      </w:r>
      <w:r w:rsidR="004651E5"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Fil</w:t>
      </w:r>
      <w:r w:rsidR="004651E5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i lëviz në një vijë të drejtë diagonale.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Fil</w:t>
      </w:r>
      <w:r w:rsidR="00CD1EBE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i nuk mund të hidhet</w:t>
      </w:r>
      <w:r w:rsidR="004651E5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mbi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="004651E5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të tjera.</w:t>
      </w:r>
    </w:p>
    <w:p w:rsidR="00CD1EBE" w:rsidRPr="002F6B8A" w:rsidRDefault="00E13F2C" w:rsidP="00CD1EB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4" name="Picture 4" descr="Diagram showing how a bishop moves on the ches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ram showing how a bishop moves on the chess board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queen"/>
      <w:bookmarkEnd w:id="1"/>
    </w:p>
    <w:p w:rsidR="00E13F2C" w:rsidRPr="002F6B8A" w:rsidRDefault="00E13F2C" w:rsidP="00CD1EB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CD1EBE" w:rsidRPr="002F6B8A" w:rsidRDefault="00CD1EBE" w:rsidP="00CD1EBE">
      <w:pPr>
        <w:spacing w:after="0" w:line="240" w:lineRule="auto"/>
        <w:textAlignment w:val="top"/>
        <w:rPr>
          <w:rFonts w:ascii="Trebuchet MS" w:eastAsia="Times New Roman" w:hAnsi="Trebuchet MS" w:cs="Arial"/>
          <w:color w:val="888888"/>
          <w:sz w:val="24"/>
          <w:szCs w:val="24"/>
          <w:lang w:val="sq-AL" w:eastAsia="en-GB"/>
        </w:rPr>
      </w:pPr>
      <w:r w:rsidRPr="002F6B8A">
        <w:rPr>
          <w:rFonts w:ascii="Trebuchet MS" w:eastAsia="Times New Roman" w:hAnsi="Trebuchet MS" w:cs="Arial"/>
          <w:b/>
          <w:color w:val="000000"/>
          <w:sz w:val="24"/>
          <w:szCs w:val="24"/>
          <w:lang w:val="sq-AL" w:eastAsia="en-GB"/>
        </w:rPr>
        <w:t>Mbretëresha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br/>
        <w:t xml:space="preserve">Mbretëresha ben lëvizje të kombinuara të torrës dhe e </w:t>
      </w:r>
      <w:r w:rsidR="001B2DB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fil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it, dmth, mbretëresha mund të shkojë në ndonjë vijë të drejtë, horizontale, vertikale, apo diagonale.</w:t>
      </w: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5" name="Picture 5" descr="Diagram showing how a queen moves on the ches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ram showing how a queen moves on the chess board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EBE" w:rsidRPr="002F6B8A" w:rsidRDefault="00642080" w:rsidP="00CD1E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i/>
          <w:lang w:val="sq-AL" w:eastAsia="en-GB"/>
        </w:rPr>
      </w:pPr>
      <w:bookmarkStart w:id="2" w:name="knight"/>
      <w:bookmarkEnd w:id="2"/>
      <w:r w:rsidRPr="002F6B8A">
        <w:rPr>
          <w:rFonts w:ascii="Trebuchet MS" w:eastAsia="Times New Roman" w:hAnsi="Trebuchet MS" w:cs="Arial"/>
          <w:b/>
          <w:color w:val="000000"/>
          <w:lang w:val="sq-AL" w:eastAsia="en-GB"/>
        </w:rPr>
        <w:t>Kal</w:t>
      </w:r>
      <w:r w:rsidR="00CF0FC2" w:rsidRPr="002F6B8A">
        <w:rPr>
          <w:rFonts w:ascii="Trebuchet MS" w:eastAsia="Times New Roman" w:hAnsi="Trebuchet MS" w:cs="Arial"/>
          <w:b/>
          <w:color w:val="000000"/>
          <w:lang w:val="sq-AL" w:eastAsia="en-GB"/>
        </w:rPr>
        <w:t>i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br/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>Kal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>i  bën një levizje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që përbëhet nga një hap i parë në një drejtim horizontal ose vertikal, dhe pastaj një hap diagonalisht në një d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>rejti</w:t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>m të jashtëm. Hedhja e kalit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: është e lejuar që kuadrati i parë që kalon </w:t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>kal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i te jete </w:t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>i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zënë nga një </w:t>
      </w:r>
      <w:r w:rsidR="00F61EF1" w:rsidRPr="002F6B8A">
        <w:rPr>
          <w:rFonts w:ascii="Trebuchet MS" w:eastAsia="Times New Roman" w:hAnsi="Trebuchet MS" w:cs="Arial"/>
          <w:color w:val="000000"/>
          <w:lang w:val="sq-AL" w:eastAsia="en-GB"/>
        </w:rPr>
        <w:t>pjese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arb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>itrare. Për shembull, i bardhi mund të filloj lojën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duke lëvizur </w:t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>kal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>in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të tij nga</w:t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b1 n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ë c3. </w:t>
      </w:r>
      <w:r w:rsidR="00F61EF1" w:rsidRPr="002F6B8A">
        <w:rPr>
          <w:rFonts w:ascii="Trebuchet MS" w:eastAsia="Times New Roman" w:hAnsi="Trebuchet MS" w:cs="Arial"/>
          <w:color w:val="000000"/>
          <w:lang w:val="sq-AL" w:eastAsia="en-GB"/>
        </w:rPr>
        <w:t>Pjese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që është kaluar siper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gjatë 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>levizjes nuk duhet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prekur nga </w:t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>kali. Kali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e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merr një </w:t>
      </w:r>
      <w:r w:rsidR="00F61EF1" w:rsidRPr="002F6B8A">
        <w:rPr>
          <w:rFonts w:ascii="Trebuchet MS" w:eastAsia="Times New Roman" w:hAnsi="Trebuchet MS" w:cs="Arial"/>
          <w:color w:val="000000"/>
          <w:lang w:val="sq-AL" w:eastAsia="en-GB"/>
        </w:rPr>
        <w:t>pjese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</w:t>
      </w:r>
      <w:r w:rsidR="00CF0FC2" w:rsidRPr="002F6B8A">
        <w:rPr>
          <w:rFonts w:ascii="Trebuchet MS" w:eastAsia="Times New Roman" w:hAnsi="Trebuchet MS" w:cs="Arial"/>
          <w:color w:val="000000"/>
          <w:lang w:val="sq-AL" w:eastAsia="en-GB"/>
        </w:rPr>
        <w:t>t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>e kundë</w:t>
      </w:r>
      <w:r w:rsidR="001E1711" w:rsidRPr="002F6B8A">
        <w:rPr>
          <w:rFonts w:ascii="Trebuchet MS" w:eastAsia="Times New Roman" w:hAnsi="Trebuchet MS" w:cs="Arial"/>
          <w:color w:val="000000"/>
          <w:lang w:val="sq-AL" w:eastAsia="en-GB"/>
        </w:rPr>
        <w:t>rshtarit duke lëvizur në kuadratin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 xml:space="preserve"> që përmban atë </w:t>
      </w:r>
      <w:r w:rsidR="00F61EF1" w:rsidRPr="002F6B8A">
        <w:rPr>
          <w:rFonts w:ascii="Trebuchet MS" w:eastAsia="Times New Roman" w:hAnsi="Trebuchet MS" w:cs="Arial"/>
          <w:color w:val="000000"/>
          <w:lang w:val="sq-AL" w:eastAsia="en-GB"/>
        </w:rPr>
        <w:t>pjese</w:t>
      </w:r>
      <w:r w:rsidR="00CD1EBE" w:rsidRPr="002F6B8A">
        <w:rPr>
          <w:rFonts w:ascii="Trebuchet MS" w:eastAsia="Times New Roman" w:hAnsi="Trebuchet MS" w:cs="Arial"/>
          <w:color w:val="000000"/>
          <w:lang w:val="sq-AL" w:eastAsia="en-GB"/>
        </w:rPr>
        <w:t>.</w:t>
      </w:r>
    </w:p>
    <w:p w:rsidR="00CD1EBE" w:rsidRPr="002F6B8A" w:rsidRDefault="00CD1EBE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sq-AL" w:eastAsia="en-GB"/>
        </w:rPr>
      </w:pP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239010" cy="2239010"/>
            <wp:effectExtent l="19050" t="0" r="8890" b="0"/>
            <wp:docPr id="6" name="Picture 6" descr="Diagram showing how a knight moves on the ches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 showing how a knight moves on the chess board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2C" w:rsidRPr="002F6B8A" w:rsidRDefault="001E1711" w:rsidP="001E1711">
      <w:pPr>
        <w:tabs>
          <w:tab w:val="left" w:pos="6257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bookmarkStart w:id="3" w:name="pawn"/>
      <w:bookmarkEnd w:id="3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ab/>
      </w:r>
    </w:p>
    <w:p w:rsidR="001E1711" w:rsidRPr="002F6B8A" w:rsidRDefault="001E1711" w:rsidP="001E1711">
      <w:pPr>
        <w:spacing w:after="0" w:line="240" w:lineRule="auto"/>
        <w:textAlignment w:val="top"/>
        <w:rPr>
          <w:rFonts w:ascii="Trebuchet MS" w:eastAsia="Times New Roman" w:hAnsi="Trebuchet MS" w:cs="Arial"/>
          <w:color w:val="888888"/>
          <w:sz w:val="24"/>
          <w:szCs w:val="24"/>
          <w:lang w:val="sq-AL" w:eastAsia="en-GB"/>
        </w:rPr>
      </w:pPr>
      <w:r w:rsidRPr="002F6B8A">
        <w:rPr>
          <w:rFonts w:ascii="Trebuchet MS" w:eastAsia="Times New Roman" w:hAnsi="Trebuchet MS" w:cs="Arial"/>
          <w:b/>
          <w:color w:val="000000"/>
          <w:sz w:val="24"/>
          <w:szCs w:val="24"/>
          <w:lang w:val="sq-AL" w:eastAsia="en-GB"/>
        </w:rPr>
        <w:t>Ushtari</w:t>
      </w:r>
      <w:r w:rsidRPr="002F6B8A">
        <w:rPr>
          <w:rFonts w:ascii="Trebuchet MS" w:eastAsia="Times New Roman" w:hAnsi="Trebuchet MS" w:cs="Arial"/>
          <w:b/>
          <w:color w:val="000000"/>
          <w:sz w:val="24"/>
          <w:szCs w:val="24"/>
          <w:lang w:val="sq-AL" w:eastAsia="en-GB"/>
        </w:rPr>
        <w:br/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Ushtari</w:t>
      </w:r>
      <w:r w:rsidR="00CF0FC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lëviz në mënyra të ndryshme dhe</w:t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kjo ne varesi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</w:t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nëse ai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do të shkojë në n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jë kadrat</w:t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të zbrazët ose nëse ai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merr një </w:t>
      </w:r>
      <w:r w:rsidR="00F61EF1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pjese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të kundërshtarit. Kur </w:t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nuk merr 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një </w:t>
      </w:r>
      <w:r w:rsidR="00F61EF1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pjese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, ai lëviz një kuadrat</w:t>
      </w:r>
      <w:r w:rsidR="00CF0FC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përpara drejt. Kur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</w:t>
      </w:r>
      <w:r w:rsidR="00CF0FC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ushtari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nuk ka lëvizur, u</w:t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shtari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është 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ende në rreshtin e dytë (nga ana e lojtarit)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, </w:t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ushtari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mund të bëjë një hap 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të dyfishtë 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përpara drejt. Për shembull, një </w:t>
      </w:r>
      <w:r w:rsidR="00CF0FC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ushtare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</w:t>
      </w:r>
      <w:r w:rsidR="003972E2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i bardhë në d2 mund të zhvendoset në d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4.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br/>
        <w:t xml:space="preserve">Kur merr, </w:t>
      </w:r>
      <w:r w:rsidR="00CF57A8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ushtari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shkon një </w:t>
      </w:r>
      <w:r w:rsidR="002B04A1"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>kuadrat</w:t>
      </w:r>
      <w:r w:rsidRPr="002F6B8A">
        <w:rPr>
          <w:rFonts w:ascii="Trebuchet MS" w:eastAsia="Times New Roman" w:hAnsi="Trebuchet MS" w:cs="Arial"/>
          <w:color w:val="000000"/>
          <w:sz w:val="24"/>
          <w:szCs w:val="24"/>
          <w:lang w:val="sq-AL" w:eastAsia="en-GB"/>
        </w:rPr>
        <w:t xml:space="preserve"> diagonalisht përpara.</w:t>
      </w:r>
    </w:p>
    <w:p w:rsidR="001E1711" w:rsidRPr="002F6B8A" w:rsidRDefault="001E1711" w:rsidP="001E1711">
      <w:pPr>
        <w:tabs>
          <w:tab w:val="left" w:pos="6257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sq-AL" w:eastAsia="en-GB"/>
        </w:rPr>
      </w:pP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7" name="Picture 7" descr="Diagram showing how a pawn moves on the chess 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gram showing how a pawn moves on the chess board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E2" w:rsidRPr="002F6B8A" w:rsidRDefault="003972E2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sq-AL" w:eastAsia="en-GB"/>
        </w:rPr>
      </w:pP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Ka një rregull të veç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antë, të quajtur marrë kalimthi (taking en-passant)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.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Kur një ushtar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bën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një hap të dyfishtë nga radha 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dytë në radhën e katërt,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dhe ka një ushtar te kundershtarit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në një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kuadrat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ngjitur në radhën e katërt, atëherë ky ushtar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i kundershtarit mund te levize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diagonalisht në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kuadratin</w:t>
      </w:r>
      <w:r w:rsidR="00CF0FC2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që u kalua nga ushtari qe leviz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i dy kuadrate, e cili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është në radhën e tretë.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M</w:t>
      </w:r>
      <w:r w:rsidR="00CF0FC2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ë këtë veprim,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ushtari qe levizi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dy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kuadrate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është marrë.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Kjo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marr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j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ë duhet të bëhet direkt: në qoftë se lojtari i cili mund të marrë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kalimthi-nuk e bën këtë në levizjen</w:t>
      </w:r>
      <w:r w:rsidR="00CF0FC2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e parë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pas levizjes se dyfishte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, ky ushtar nuk mund të merret më</w:t>
      </w:r>
      <w:r w:rsidR="002B04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.</w:t>
      </w:r>
    </w:p>
    <w:p w:rsidR="00473FDE" w:rsidRPr="002F6B8A" w:rsidRDefault="00E13F2C" w:rsidP="00473FDE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239010" cy="2239010"/>
            <wp:effectExtent l="19050" t="0" r="8890" b="0"/>
            <wp:docPr id="8" name="Picture 8" descr="First of 3 diagrams showing an example of how en-passant wor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rst of 3 diagrams showing an example of how en-passant works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9" name="Picture 9" descr="Second of 3 diagrams showing an example of how en-passant wor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cond of 3 diagrams showing an example of how en-passant works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10" name="Picture 10" descr="Thrid of 3 diagrams showing an example of how en-passant wor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rid of 3 diagrams showing an example of how en-passant works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="00473FDE" w:rsidRPr="002F6B8A">
        <w:rPr>
          <w:rFonts w:ascii="Trebuchet MS" w:hAnsi="Trebuchet MS" w:cs="Arial"/>
          <w:color w:val="000000"/>
          <w:sz w:val="16"/>
          <w:szCs w:val="16"/>
          <w:shd w:val="clear" w:color="auto" w:fill="E6ECF9"/>
          <w:lang w:val="sq-AL"/>
        </w:rPr>
        <w:t>Një hap i dyfishtë i ushtarit, dhe një nje levizje me marrje kalimthi.</w:t>
      </w:r>
    </w:p>
    <w:p w:rsidR="00C00B6A" w:rsidRPr="002F6B8A" w:rsidRDefault="00C00B6A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sq-AL" w:eastAsia="en-GB"/>
        </w:rPr>
      </w:pP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Ushtaret që arrijnë rradhen e fundit të fushe se shahut promovohen. Kur një lojtar lëviz një ushtar në rreshtin e fundit të fushes se shahut, ai 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e zëvendëson ate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me një mbretëreshë, torrë, </w:t>
      </w:r>
      <w:r w:rsidR="00642080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kalë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ose </w:t>
      </w:r>
      <w:r w:rsidR="001B2DB8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fil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(të se njëjtes ngjyrë). Zakonisht, lojtarët do të promovojnë ushtaret për një mbretëreshë, por llojet e tjera të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ve janë të lejuara gjithashtu. (Nuk është e nevojshme që ushtari te promovohet në një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të marra (humbur). Kështu, është rasti i mundur që një lojtar në një moment të caktuar 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te kete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dy mbretëresha.)</w:t>
      </w:r>
    </w:p>
    <w:p w:rsidR="00FC512C" w:rsidRPr="002F6B8A" w:rsidRDefault="00E13F2C" w:rsidP="00FC51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11" name="Picture 11" descr="First of 2 diagrams showing an example of how a pawn promo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st of 2 diagrams showing an example of how a pawn promotes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12" name="Picture 12" descr="Second of 2 diagrams showing an example of how a pawn promo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cond of 2 diagrams showing an example of how a pawn promotes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2C" w:rsidRPr="002F6B8A" w:rsidRDefault="003D49BB" w:rsidP="00FC51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18"/>
          <w:szCs w:val="18"/>
          <w:lang w:eastAsia="en-GB"/>
        </w:rPr>
        <w:t>Pe</w:t>
      </w:r>
      <w:r w:rsidR="00C00B6A" w:rsidRPr="002F6B8A">
        <w:rPr>
          <w:rFonts w:ascii="Trebuchet MS" w:eastAsia="Times New Roman" w:hAnsi="Trebuchet MS" w:cs="Times New Roman"/>
          <w:sz w:val="18"/>
          <w:szCs w:val="18"/>
          <w:lang w:eastAsia="en-GB"/>
        </w:rPr>
        <w:t>rpara</w:t>
      </w:r>
      <w:proofErr w:type="spellEnd"/>
      <w:r w:rsidR="00C00B6A" w:rsidRPr="002F6B8A">
        <w:rPr>
          <w:rFonts w:ascii="Trebuchet MS" w:eastAsia="Times New Roman" w:hAnsi="Trebuchet MS" w:cs="Times New Roman"/>
          <w:sz w:val="18"/>
          <w:szCs w:val="18"/>
          <w:lang w:eastAsia="en-GB"/>
        </w:rPr>
        <w:t xml:space="preserve"> </w:t>
      </w:r>
      <w:proofErr w:type="spellStart"/>
      <w:r w:rsidR="00C00B6A" w:rsidRPr="002F6B8A">
        <w:rPr>
          <w:rFonts w:ascii="Trebuchet MS" w:eastAsia="Times New Roman" w:hAnsi="Trebuchet MS" w:cs="Times New Roman"/>
          <w:sz w:val="18"/>
          <w:szCs w:val="18"/>
          <w:lang w:eastAsia="en-GB"/>
        </w:rPr>
        <w:t>dhe</w:t>
      </w:r>
      <w:proofErr w:type="spellEnd"/>
      <w:r w:rsidR="00C00B6A" w:rsidRPr="002F6B8A">
        <w:rPr>
          <w:rFonts w:ascii="Trebuchet MS" w:eastAsia="Times New Roman" w:hAnsi="Trebuchet MS" w:cs="Times New Roman"/>
          <w:sz w:val="18"/>
          <w:szCs w:val="18"/>
          <w:lang w:eastAsia="en-GB"/>
        </w:rPr>
        <w:t xml:space="preserve"> pas </w:t>
      </w:r>
      <w:proofErr w:type="spellStart"/>
      <w:r w:rsidR="00C00B6A" w:rsidRPr="002F6B8A">
        <w:rPr>
          <w:rFonts w:ascii="Trebuchet MS" w:eastAsia="Times New Roman" w:hAnsi="Trebuchet MS" w:cs="Times New Roman"/>
          <w:sz w:val="18"/>
          <w:szCs w:val="18"/>
          <w:lang w:eastAsia="en-GB"/>
        </w:rPr>
        <w:t>promovimit</w:t>
      </w:r>
      <w:bookmarkStart w:id="4" w:name="king"/>
      <w:bookmarkEnd w:id="4"/>
      <w:proofErr w:type="spellEnd"/>
      <w:r w:rsidR="00E13F2C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</w:p>
    <w:p w:rsidR="00C00B6A" w:rsidRPr="002F6B8A" w:rsidRDefault="00C00B6A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lastRenderedPageBreak/>
        <w:t>Mbreti</w:t>
      </w:r>
      <w:proofErr w:type="spellEnd"/>
    </w:p>
    <w:p w:rsidR="00C00B6A" w:rsidRPr="002F6B8A" w:rsidRDefault="00C00B6A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kuadrat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cdo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drejtim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horizontalisht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vertikalisht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ose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diagonalisht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Ka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tip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special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nga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torrja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ne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njejten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kohe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quhet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5E442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rokade</w:t>
      </w:r>
      <w:proofErr w:type="spellEnd"/>
      <w:r w:rsidR="005E442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(castling): </w:t>
      </w:r>
      <w:proofErr w:type="spellStart"/>
      <w:r w:rsidR="005E442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shiko</w:t>
      </w:r>
      <w:proofErr w:type="spellEnd"/>
      <w:r w:rsidR="005E442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me </w:t>
      </w:r>
      <w:proofErr w:type="spellStart"/>
      <w:r w:rsidR="005E442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poshte</w:t>
      </w:r>
      <w:proofErr w:type="spellEnd"/>
      <w:r w:rsidR="005E442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13" name="Picture 13" descr="Diagram showing how a King mo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gram showing how a King moves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429" w:rsidRPr="002F6B8A" w:rsidRDefault="005E4429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val="sq-AL"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Rokada</w:t>
      </w:r>
      <w:proofErr w:type="spellEnd"/>
      <w:r w:rsidRPr="002F6B8A">
        <w:rPr>
          <w:rFonts w:ascii="Trebuchet MS" w:hAnsi="Trebuchet MS" w:cs="Arial"/>
          <w:color w:val="000000"/>
          <w:sz w:val="16"/>
          <w:szCs w:val="16"/>
          <w:lang w:val="sq-AL"/>
        </w:rPr>
        <w:br/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Sipas, disa rregulla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ve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të posaçme, një mbret dhe 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nje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torrë në të njëjtën kohë mund të lëvizin në një lëvizje rokade.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>Ku duhet te plotesohen kushtet e mëposhtme: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>• Mbreti që e bën lëvizje rokade nuk ka lëvizur ende në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lojë.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>• torrë që bën lëvizje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rokade nuk ka lëvizur ende në lojë.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>• Mbreti nuk është në shah.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 xml:space="preserve">• Mbreti nuk lëviz  mbi një kuadrat që është sulmuar nga një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i kundershtarit  gjatë lëvizjes se rokades, dmth, kur behet rokada, nuk mund të jetë një pjese e kundershtarit që mund të lëvizin (në rastin e ushtarit: nga lëvizja di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agonale) në një kuadrat që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kalon mbreti gjate rokades.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  <w:t xml:space="preserve">• Mbreti nuk 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mund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të shkojë në një kuadrat që është sulmuar nga një </w:t>
      </w:r>
      <w:r w:rsidR="00F61EF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pjese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kundershtarit  gjatë rokades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, pra nuk mund te beni rokaden, 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dhe në fund të l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ëvizjes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me mbretin në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n shah.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• Të gjitha kuadratet mes 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orrë dhe m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breti para se të behet rokada te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janë bosh.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• Mbreti dhe 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ja duhet të zënë të njëjtën radhe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.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br/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Gjate rokades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,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mbreti leviz dy kuadrat drejt 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orrë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s, dhe torra leviz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mbi mbretin në 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kuadrat</w:t>
      </w:r>
      <w:r w:rsidR="00FC512C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in tjetër, dmth mbreti, i zi ne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e8 dhe torrë në a8 shkojne në: mbreti c8, torrë d8 (rokade e madhe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), mbreti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i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bardhë në 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e1 dhe t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në h1 të shkoj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në në: mbreti g1, t</w:t>
      </w:r>
      <w:r w:rsidR="00A751A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orra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 xml:space="preserve"> f1 (</w:t>
      </w:r>
      <w:r w:rsidR="00F311B1"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rokada e vogel</w:t>
      </w:r>
      <w:r w:rsidRPr="002F6B8A">
        <w:rPr>
          <w:rFonts w:ascii="Trebuchet MS" w:hAnsi="Trebuchet MS" w:cs="Arial"/>
          <w:color w:val="000000"/>
          <w:sz w:val="24"/>
          <w:szCs w:val="24"/>
          <w:lang w:val="sq-AL"/>
        </w:rPr>
        <w:t>).</w:t>
      </w: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239010" cy="2239010"/>
            <wp:effectExtent l="19050" t="0" r="8890" b="0"/>
            <wp:docPr id="14" name="Picture 14" descr="Diagram of an example of how castling works. This is the before castling posi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gram of an example of how castling works. This is the before castling position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15" name="Picture 15" descr="Diagram of an example of how castling works. This is the after castling posi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agram of an example of how castling works. This is the after castling position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2C" w:rsidRPr="002F6B8A" w:rsidRDefault="003D49BB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Pozicioni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perpara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dhe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pas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rokades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: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bardhi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rokaden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vogel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ziu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rokaden</w:t>
      </w:r>
      <w:proofErr w:type="spellEnd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madhe</w:t>
      </w:r>
      <w:proofErr w:type="spellEnd"/>
      <w:r w:rsidR="00E13F2C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</w:p>
    <w:p w:rsidR="00F311B1" w:rsidRPr="002F6B8A" w:rsidRDefault="00F311B1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val="pt-PT" w:eastAsia="en-GB"/>
        </w:rPr>
      </w:pPr>
    </w:p>
    <w:p w:rsidR="00E13F2C" w:rsidRPr="002F6B8A" w:rsidRDefault="00E13F2C" w:rsidP="003D49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16" name="Picture 16" descr="Diagram of a position where white is not allowed to cas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gram of a position where white is not allowed to castle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B1" w:rsidRPr="002F6B8A" w:rsidRDefault="0032315B" w:rsidP="006E13D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en-GB"/>
        </w:rPr>
      </w:pPr>
      <w:r w:rsidRPr="002F6B8A">
        <w:rPr>
          <w:rFonts w:ascii="Trebuchet MS" w:hAnsi="Trebuchet MS" w:cs="Arial"/>
          <w:color w:val="000000"/>
          <w:sz w:val="16"/>
          <w:szCs w:val="16"/>
          <w:lang w:val="sq-AL"/>
        </w:rPr>
        <w:t xml:space="preserve">As i bardhi </w:t>
      </w:r>
      <w:r w:rsidR="00A751A1" w:rsidRPr="002F6B8A">
        <w:rPr>
          <w:rFonts w:ascii="Trebuchet MS" w:hAnsi="Trebuchet MS" w:cs="Arial"/>
          <w:color w:val="000000"/>
          <w:sz w:val="16"/>
          <w:szCs w:val="16"/>
          <w:lang w:val="sq-AL"/>
        </w:rPr>
        <w:t xml:space="preserve">dhe </w:t>
      </w:r>
      <w:r w:rsidRPr="002F6B8A">
        <w:rPr>
          <w:rFonts w:ascii="Trebuchet MS" w:hAnsi="Trebuchet MS" w:cs="Arial"/>
          <w:color w:val="000000"/>
          <w:sz w:val="16"/>
          <w:szCs w:val="16"/>
          <w:lang w:val="sq-AL"/>
        </w:rPr>
        <w:t>as i ziu nuk mund të bejne rokaden</w:t>
      </w:r>
      <w:r w:rsidR="00F311B1" w:rsidRPr="002F6B8A">
        <w:rPr>
          <w:rFonts w:ascii="Trebuchet MS" w:hAnsi="Trebuchet MS" w:cs="Arial"/>
          <w:color w:val="000000"/>
          <w:sz w:val="16"/>
          <w:szCs w:val="16"/>
          <w:lang w:val="sq-AL"/>
        </w:rPr>
        <w:t>: e bardhë ë</w:t>
      </w:r>
      <w:r w:rsidRPr="002F6B8A">
        <w:rPr>
          <w:rFonts w:ascii="Trebuchet MS" w:hAnsi="Trebuchet MS" w:cs="Arial"/>
          <w:color w:val="000000"/>
          <w:sz w:val="16"/>
          <w:szCs w:val="16"/>
          <w:lang w:val="sq-AL"/>
        </w:rPr>
        <w:t>shtë në shah</w:t>
      </w:r>
      <w:r w:rsidR="00F311B1" w:rsidRPr="002F6B8A">
        <w:rPr>
          <w:rFonts w:ascii="Trebuchet MS" w:hAnsi="Trebuchet MS" w:cs="Arial"/>
          <w:color w:val="000000"/>
          <w:sz w:val="16"/>
          <w:szCs w:val="16"/>
          <w:lang w:val="sq-AL"/>
        </w:rPr>
        <w:t>, dhe mbre</w:t>
      </w:r>
      <w:r w:rsidRPr="002F6B8A">
        <w:rPr>
          <w:rFonts w:ascii="Trebuchet MS" w:hAnsi="Trebuchet MS" w:cs="Arial"/>
          <w:color w:val="000000"/>
          <w:sz w:val="16"/>
          <w:szCs w:val="16"/>
          <w:lang w:val="sq-AL"/>
        </w:rPr>
        <w:t>ti i zi nuk mund të lëvizë mbi d</w:t>
      </w:r>
      <w:r w:rsidR="00F311B1" w:rsidRPr="002F6B8A">
        <w:rPr>
          <w:rFonts w:ascii="Trebuchet MS" w:hAnsi="Trebuchet MS" w:cs="Arial"/>
          <w:color w:val="000000"/>
          <w:sz w:val="16"/>
          <w:szCs w:val="16"/>
          <w:lang w:val="sq-AL"/>
        </w:rPr>
        <w:t>8</w:t>
      </w:r>
    </w:p>
    <w:p w:rsidR="004556CF" w:rsidRPr="002F6B8A" w:rsidRDefault="004556CF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Shah</w:t>
      </w:r>
    </w:p>
    <w:p w:rsidR="004556CF" w:rsidRPr="002F6B8A" w:rsidRDefault="004556CF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mberti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merret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nga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kund</w:t>
      </w:r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ershtarit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themi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</w:t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shah. Per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shembull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bardhe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torren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</w:t>
      </w:r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</w:t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pozicion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tille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ajo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sulmon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zi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dmth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ziu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nuk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ndonje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gje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per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torrja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marri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zi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</w:t>
      </w:r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e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levizjen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tjeter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rradhes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: ne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rast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themi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torrja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bardhe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shah.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</w:t>
      </w:r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konsideruar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menyre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mire me t</w:t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hane shah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jep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kundershtarit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:rsidR="004556CF" w:rsidRPr="002F6B8A" w:rsidRDefault="00117FE2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Nuk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lejua</w:t>
      </w:r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me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tille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njerit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jete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(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zbulohet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)</w:t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shah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mbas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levizjes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Nese</w:t>
      </w:r>
      <w:proofErr w:type="spellEnd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pa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dashje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perpiqet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tille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duhet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ktheje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levizjen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beje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tjeter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(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sipas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rregullave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duhet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pjesen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ka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prekur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shiko</w:t>
      </w:r>
      <w:proofErr w:type="spellEnd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poshte</w:t>
      </w:r>
      <w:proofErr w:type="spellEnd"/>
      <w:r w:rsidR="001E69A9" w:rsidRPr="002F6B8A">
        <w:rPr>
          <w:rFonts w:ascii="Trebuchet MS" w:hAnsi="Trebuchet MS"/>
          <w:sz w:val="16"/>
          <w:szCs w:val="16"/>
        </w:rPr>
        <w:t xml:space="preserve"> </w:t>
      </w:r>
      <w:hyperlink r:id="rId23" w:anchor="touch" w:history="1">
        <w:r w:rsidR="001E69A9" w:rsidRPr="002F6B8A">
          <w:rPr>
            <w:rFonts w:ascii="Trebuchet MS" w:eastAsia="Times New Roman" w:hAnsi="Trebuchet MS" w:cs="Times New Roman"/>
            <w:color w:val="0000FF"/>
            <w:sz w:val="16"/>
            <w:szCs w:val="16"/>
            <w:u w:val="single"/>
            <w:lang w:eastAsia="en-GB"/>
          </w:rPr>
          <w:t>see below</w:t>
        </w:r>
      </w:hyperlink>
      <w:r w:rsidR="001E69A9" w:rsidRPr="002F6B8A">
        <w:rPr>
          <w:rFonts w:ascii="Trebuchet MS" w:hAnsi="Trebuchet MS"/>
          <w:sz w:val="16"/>
          <w:szCs w:val="16"/>
        </w:rPr>
        <w:t>.</w:t>
      </w:r>
      <w:r w:rsidR="001E69A9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)</w:t>
      </w:r>
      <w:r w:rsidR="004556CF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</w:p>
    <w:p w:rsidR="00684E41" w:rsidRPr="002F6B8A" w:rsidRDefault="00684E41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239010" cy="2239010"/>
            <wp:effectExtent l="19050" t="0" r="8890" b="0"/>
            <wp:docPr id="17" name="Picture 17" descr="Diagram showing the Black King in che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agram showing the Black King in check.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F2C" w:rsidRPr="002F6B8A" w:rsidRDefault="00E13F2C" w:rsidP="00E13F2C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16"/>
          <w:szCs w:val="16"/>
          <w:lang w:eastAsia="en-GB"/>
        </w:rPr>
      </w:pPr>
    </w:p>
    <w:p w:rsidR="002D5DB6" w:rsidRPr="002F6B8A" w:rsidRDefault="00A751A1" w:rsidP="002D5D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Mat</w:t>
      </w:r>
    </w:p>
    <w:p w:rsidR="00E13F2C" w:rsidRPr="002F6B8A" w:rsidRDefault="004556CF" w:rsidP="002D5DB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</w:t>
      </w:r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nuk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beje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tille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pas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levizjes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nuk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nen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shah,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atehere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</w:t>
      </w:r>
      <w:r w:rsidR="00A751A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</w:t>
      </w:r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mat. 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mat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humbet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lojen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beri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ate mat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fiton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lojen</w:t>
      </w:r>
      <w:proofErr w:type="spellEnd"/>
      <w:r w:rsidR="00684E41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:rsidR="00684E41" w:rsidRPr="002F6B8A" w:rsidRDefault="00684E41" w:rsidP="00684E4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Vini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re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ka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mundesi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ndryeshme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reheq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shahun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:</w:t>
      </w:r>
    </w:p>
    <w:p w:rsidR="00684E41" w:rsidRPr="002F6B8A" w:rsidRDefault="00684E41" w:rsidP="00684E4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kuadrat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nuk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shah.</w:t>
      </w:r>
    </w:p>
    <w:p w:rsidR="00684E41" w:rsidRPr="002F6B8A" w:rsidRDefault="00684E41" w:rsidP="00684E41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Merr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pjsesen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jep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</w:t>
      </w:r>
    </w:p>
    <w:p w:rsidR="00684E41" w:rsidRPr="002F6B8A" w:rsidRDefault="00684E41" w:rsidP="006E13D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(Ne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rast</w:t>
      </w:r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in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shahu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dhene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nga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torre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fil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ose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mbretereshe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:</w:t>
      </w:r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)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psese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midis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pjeses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jep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mbretit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</w:p>
    <w:p w:rsidR="00E13F2C" w:rsidRPr="002F6B8A" w:rsidRDefault="00E13F2C" w:rsidP="00E13F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drawing>
          <wp:inline distT="0" distB="0" distL="0" distR="0">
            <wp:extent cx="2239010" cy="2239010"/>
            <wp:effectExtent l="19050" t="0" r="8890" b="0"/>
            <wp:docPr id="18" name="Picture 18" descr="Dagram showing an example position where white has checkmated blac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gram showing an example position where white has checkmated black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B6" w:rsidRPr="002F6B8A" w:rsidRDefault="002D5DB6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Pati</w:t>
      </w:r>
      <w:proofErr w:type="spellEnd"/>
    </w:p>
    <w:p w:rsidR="002D5DB6" w:rsidRPr="002F6B8A" w:rsidRDefault="002D5DB6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nuk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legale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por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nuk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atehere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thene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jete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pat. </w:t>
      </w:r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rast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pati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barazim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  <w:proofErr w:type="gramEnd"/>
    </w:p>
    <w:p w:rsidR="00E13F2C" w:rsidRPr="002F6B8A" w:rsidRDefault="00E13F2C" w:rsidP="003D49B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239010" cy="2239010"/>
            <wp:effectExtent l="19050" t="0" r="8890" b="0"/>
            <wp:docPr id="19" name="Picture 19" descr="Diagram of an example position where the game is a stalem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agram of an example position where the game is a stalemate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Kur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i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ziu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duhet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proofErr w:type="gram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te</w:t>
      </w:r>
      <w:proofErr w:type="spellEnd"/>
      <w:proofErr w:type="gram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levize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, </w:t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dhe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loja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eshte</w:t>
      </w:r>
      <w:proofErr w:type="spellEnd"/>
      <w:r w:rsidR="002D5DB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 xml:space="preserve"> pat</w:t>
      </w:r>
    </w:p>
    <w:p w:rsidR="002D5DB6" w:rsidRPr="002F6B8A" w:rsidRDefault="002D5DB6" w:rsidP="00E13F2C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  <w:t>Rregulla</w:t>
      </w:r>
      <w:proofErr w:type="spellEnd"/>
      <w:r w:rsidRPr="002F6B8A"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b/>
          <w:bCs/>
          <w:sz w:val="36"/>
          <w:szCs w:val="36"/>
          <w:lang w:eastAsia="en-GB"/>
        </w:rPr>
        <w:t>tjera</w:t>
      </w:r>
      <w:proofErr w:type="spellEnd"/>
    </w:p>
    <w:p w:rsidR="002D5DB6" w:rsidRPr="002F6B8A" w:rsidRDefault="002D5DB6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Doreheqja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dhe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propozimi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per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barazim</w:t>
      </w:r>
      <w:proofErr w:type="spellEnd"/>
    </w:p>
    <w:p w:rsidR="002D5DB6" w:rsidRPr="002F6B8A" w:rsidRDefault="002D5DB6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japi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doreheqjen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prej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lojes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do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thote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ka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humbur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kundershtari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ka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fitura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 </w:t>
      </w:r>
    </w:p>
    <w:p w:rsidR="002D5DB6" w:rsidRPr="002F6B8A" w:rsidRDefault="002F6B8A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Pas</w:t>
      </w:r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berjes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se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levizjes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propozoj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barazim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;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kundershtari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tij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pronoje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propozimin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(ne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kete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rast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loja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mbaro</w:t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barazim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)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ose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kun</w:t>
      </w: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dershton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propozimin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(ne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kete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rast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loja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vazhdon</w:t>
      </w:r>
      <w:proofErr w:type="spellEnd"/>
      <w:r w:rsidR="002D5DB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).</w:t>
      </w:r>
    </w:p>
    <w:p w:rsidR="008135E6" w:rsidRPr="002F6B8A" w:rsidRDefault="008135E6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Perseritja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levizjeve</w:t>
      </w:r>
      <w:proofErr w:type="spellEnd"/>
    </w:p>
    <w:p w:rsidR="008135E6" w:rsidRPr="002F6B8A" w:rsidRDefault="008135E6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</w:t>
      </w:r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eqoftese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pozicion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njejte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nga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i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njejti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perseritur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here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gjate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lojes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kerkoje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barazimin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 (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drejta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per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rokade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vecante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humbur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prej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njerit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nga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midis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pozicioneve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atehere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pozicionet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konsiderohen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jene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ndryeshem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.) </w:t>
      </w:r>
    </w:p>
    <w:p w:rsidR="008135E6" w:rsidRPr="002F6B8A" w:rsidRDefault="002F6B8A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Rasti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perseritja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levizjes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ndodh</w:t>
      </w:r>
      <w:proofErr w:type="spellEnd"/>
      <w:r w:rsidR="008135E6"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eshte</w:t>
      </w:r>
      <w:proofErr w:type="spellEnd"/>
      <w:r w:rsidR="008135E6"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vazhdon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japi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shah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pergjithmon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Shiko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shpjegim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me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figura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animuara</w:t>
      </w:r>
      <w:proofErr w:type="spellEnd"/>
      <w:r w:rsidR="008135E6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gif. </w:t>
      </w:r>
      <w:hyperlink r:id="rId27" w:history="1">
        <w:proofErr w:type="gramStart"/>
        <w:r w:rsidR="008135E6" w:rsidRPr="002F6B8A">
          <w:rPr>
            <w:rFonts w:ascii="Trebuchet MS" w:eastAsia="Times New Roman" w:hAnsi="Trebuchet MS" w:cs="Times New Roman"/>
            <w:color w:val="0000FF"/>
            <w:sz w:val="16"/>
            <w:szCs w:val="16"/>
            <w:u w:val="single"/>
            <w:lang w:eastAsia="en-GB"/>
          </w:rPr>
          <w:t>an</w:t>
        </w:r>
        <w:proofErr w:type="gramEnd"/>
        <w:r w:rsidR="008135E6" w:rsidRPr="002F6B8A">
          <w:rPr>
            <w:rFonts w:ascii="Trebuchet MS" w:eastAsia="Times New Roman" w:hAnsi="Trebuchet MS" w:cs="Times New Roman"/>
            <w:color w:val="0000FF"/>
            <w:sz w:val="16"/>
            <w:szCs w:val="16"/>
            <w:u w:val="single"/>
            <w:lang w:eastAsia="en-GB"/>
          </w:rPr>
          <w:t xml:space="preserve"> explanation with animated gif</w:t>
        </w:r>
      </w:hyperlink>
      <w:r w:rsidR="008135E6" w:rsidRPr="002F6B8A">
        <w:rPr>
          <w:rFonts w:ascii="Trebuchet MS" w:eastAsia="Times New Roman" w:hAnsi="Trebuchet MS" w:cs="Times New Roman"/>
          <w:sz w:val="16"/>
          <w:szCs w:val="16"/>
          <w:lang w:eastAsia="en-GB"/>
        </w:rPr>
        <w:t>.</w:t>
      </w:r>
    </w:p>
    <w:p w:rsidR="00FA4911" w:rsidRPr="002F6B8A" w:rsidRDefault="00FA4911" w:rsidP="00FA49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Rregullat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e 50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levizjeve</w:t>
      </w:r>
      <w:proofErr w:type="spellEnd"/>
    </w:p>
    <w:p w:rsidR="00FA4911" w:rsidRPr="002F6B8A" w:rsidRDefault="008135E6" w:rsidP="00FA491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Neqoftese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jane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50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njepasnjeshme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bardhit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ziut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pa</w:t>
      </w:r>
    </w:p>
    <w:p w:rsidR="008135E6" w:rsidRPr="002F6B8A" w:rsidRDefault="008135E6" w:rsidP="008135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ndonje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marre</w:t>
      </w:r>
      <w:proofErr w:type="spellEnd"/>
    </w:p>
    <w:p w:rsidR="008135E6" w:rsidRPr="002F6B8A" w:rsidRDefault="008135E6" w:rsidP="008135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pa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ushtaresh</w:t>
      </w:r>
      <w:proofErr w:type="spellEnd"/>
    </w:p>
    <w:p w:rsidR="00FA4911" w:rsidRPr="002F6B8A" w:rsidRDefault="008135E6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Atehere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kerkoj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barazimin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:rsidR="00E13F2C" w:rsidRPr="002F6B8A" w:rsidRDefault="00FA4911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Prekja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pjeseve</w:t>
      </w:r>
      <w:proofErr w:type="spellEnd"/>
      <w:r w:rsidR="00E13F2C"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</w:p>
    <w:p w:rsidR="00FA4911" w:rsidRPr="002F6B8A" w:rsidRDefault="00FA4911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prek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nga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ai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duhet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, ne se</w:t>
      </w:r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mundur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proofErr w:type="gram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beje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legale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prek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kundershtrarit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ne se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duhet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marre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pjese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:rsidR="00FA4911" w:rsidRPr="002F6B8A" w:rsidRDefault="002F6B8A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lastRenderedPageBreak/>
        <w:t>Ora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shahut</w:t>
      </w:r>
      <w:proofErr w:type="spellEnd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d</w:t>
      </w:r>
      <w:r w:rsidR="00FA4911"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he</w:t>
      </w:r>
      <w:proofErr w:type="spellEnd"/>
      <w:r w:rsidR="00FA4911"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proofErr w:type="spellStart"/>
      <w:r w:rsidR="00FA4911" w:rsidRPr="002F6B8A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koha</w:t>
      </w:r>
      <w:proofErr w:type="spellEnd"/>
    </w:p>
    <w:p w:rsidR="00E13F2C" w:rsidRPr="002F6B8A" w:rsidRDefault="00FA4911" w:rsidP="00E13F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Shpesh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lojtaret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luajne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lojen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me ore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shahu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  <w:proofErr w:type="gram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ore</w:t>
      </w:r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llogarisin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kohen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qe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cdo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vecas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perdor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per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bere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levizjet</w:t>
      </w:r>
      <w:proofErr w:type="spellEnd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="002F6B8A"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.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Rregulla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shtese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perdoren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ne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keto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raste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,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me thane </w:t>
      </w:r>
      <w:proofErr w:type="spellStart"/>
      <w:proofErr w:type="gram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sa</w:t>
      </w:r>
      <w:proofErr w:type="spellEnd"/>
      <w:proofErr w:type="gram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(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mundesisht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gjitha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)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duhet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behen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perpara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se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lojtari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ka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perdorur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nje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kohe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te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caktura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per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levizjet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e </w:t>
      </w:r>
      <w:proofErr w:type="spellStart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tij</w:t>
      </w:r>
      <w:proofErr w:type="spellEnd"/>
      <w:r w:rsidRPr="002F6B8A">
        <w:rPr>
          <w:rFonts w:ascii="Trebuchet MS" w:eastAsia="Times New Roman" w:hAnsi="Trebuchet MS" w:cs="Times New Roman"/>
          <w:sz w:val="24"/>
          <w:szCs w:val="24"/>
          <w:lang w:eastAsia="en-GB"/>
        </w:rPr>
        <w:t>.</w:t>
      </w:r>
    </w:p>
    <w:p w:rsidR="00E52D8D" w:rsidRPr="002F6B8A" w:rsidRDefault="001B2DB8">
      <w:pPr>
        <w:rPr>
          <w:rFonts w:ascii="Trebuchet MS" w:hAnsi="Trebuchet MS"/>
          <w:b/>
          <w:sz w:val="24"/>
          <w:szCs w:val="24"/>
        </w:rPr>
      </w:pPr>
      <w:proofErr w:type="spellStart"/>
      <w:r w:rsidRPr="002F6B8A">
        <w:rPr>
          <w:rFonts w:ascii="Trebuchet MS" w:hAnsi="Trebuchet MS"/>
          <w:b/>
          <w:sz w:val="24"/>
          <w:szCs w:val="24"/>
        </w:rPr>
        <w:t>Regulla</w:t>
      </w:r>
      <w:proofErr w:type="spellEnd"/>
      <w:r w:rsidRPr="002F6B8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proofErr w:type="gramStart"/>
      <w:r w:rsidRPr="002F6B8A">
        <w:rPr>
          <w:rFonts w:ascii="Trebuchet MS" w:hAnsi="Trebuchet MS"/>
          <w:b/>
          <w:sz w:val="24"/>
          <w:szCs w:val="24"/>
        </w:rPr>
        <w:t>te</w:t>
      </w:r>
      <w:proofErr w:type="spellEnd"/>
      <w:proofErr w:type="gramEnd"/>
      <w:r w:rsidRPr="002F6B8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b/>
          <w:sz w:val="24"/>
          <w:szCs w:val="24"/>
        </w:rPr>
        <w:t>tjera</w:t>
      </w:r>
      <w:proofErr w:type="spellEnd"/>
    </w:p>
    <w:p w:rsidR="001B2DB8" w:rsidRPr="002F6B8A" w:rsidRDefault="001B2DB8">
      <w:pPr>
        <w:rPr>
          <w:rFonts w:ascii="Trebuchet MS" w:hAnsi="Trebuchet MS"/>
          <w:sz w:val="24"/>
          <w:szCs w:val="24"/>
        </w:rPr>
      </w:pPr>
      <w:r w:rsidRPr="002F6B8A">
        <w:rPr>
          <w:rFonts w:ascii="Trebuchet MS" w:hAnsi="Trebuchet MS"/>
          <w:sz w:val="24"/>
          <w:szCs w:val="24"/>
        </w:rPr>
        <w:t xml:space="preserve">Ka </w:t>
      </w:r>
      <w:proofErr w:type="spellStart"/>
      <w:r w:rsidRPr="002F6B8A">
        <w:rPr>
          <w:rFonts w:ascii="Trebuchet MS" w:hAnsi="Trebuchet MS"/>
          <w:sz w:val="24"/>
          <w:szCs w:val="24"/>
        </w:rPr>
        <w:t>dhe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rregulla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2F6B8A">
        <w:rPr>
          <w:rFonts w:ascii="Trebuchet MS" w:hAnsi="Trebuchet MS"/>
          <w:sz w:val="24"/>
          <w:szCs w:val="24"/>
        </w:rPr>
        <w:t>te</w:t>
      </w:r>
      <w:proofErr w:type="spellEnd"/>
      <w:proofErr w:type="gram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tjera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F6B8A">
        <w:rPr>
          <w:rFonts w:ascii="Trebuchet MS" w:hAnsi="Trebuchet MS"/>
          <w:sz w:val="24"/>
          <w:szCs w:val="24"/>
        </w:rPr>
        <w:t>qe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tregojne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cfare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si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duhet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te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veprohet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ne </w:t>
      </w:r>
      <w:proofErr w:type="spellStart"/>
      <w:r w:rsidRPr="002F6B8A">
        <w:rPr>
          <w:rFonts w:ascii="Trebuchet MS" w:hAnsi="Trebuchet MS"/>
          <w:sz w:val="24"/>
          <w:szCs w:val="24"/>
        </w:rPr>
        <w:t>raste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te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vecanta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F6B8A">
        <w:rPr>
          <w:rFonts w:ascii="Trebuchet MS" w:hAnsi="Trebuchet MS"/>
          <w:sz w:val="24"/>
          <w:szCs w:val="24"/>
        </w:rPr>
        <w:t>si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lojtari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ka </w:t>
      </w:r>
      <w:proofErr w:type="spellStart"/>
      <w:r w:rsidRPr="002F6B8A">
        <w:rPr>
          <w:rFonts w:ascii="Trebuchet MS" w:hAnsi="Trebuchet MS"/>
          <w:sz w:val="24"/>
          <w:szCs w:val="24"/>
        </w:rPr>
        <w:t>filluar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lojen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me </w:t>
      </w:r>
      <w:proofErr w:type="spellStart"/>
      <w:r w:rsidRPr="002F6B8A">
        <w:rPr>
          <w:rFonts w:ascii="Trebuchet MS" w:hAnsi="Trebuchet MS"/>
          <w:sz w:val="24"/>
          <w:szCs w:val="24"/>
        </w:rPr>
        <w:t>vendosje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te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gabuar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te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pjeseve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2F6B8A">
        <w:rPr>
          <w:rFonts w:ascii="Trebuchet MS" w:hAnsi="Trebuchet MS"/>
          <w:sz w:val="24"/>
          <w:szCs w:val="24"/>
        </w:rPr>
        <w:t>etj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.  </w:t>
      </w:r>
      <w:proofErr w:type="spellStart"/>
      <w:r w:rsidRPr="002F6B8A">
        <w:rPr>
          <w:rFonts w:ascii="Trebuchet MS" w:hAnsi="Trebuchet MS"/>
          <w:sz w:val="24"/>
          <w:szCs w:val="24"/>
        </w:rPr>
        <w:t>Keto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nuk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2F6B8A">
        <w:rPr>
          <w:rFonts w:ascii="Trebuchet MS" w:hAnsi="Trebuchet MS"/>
          <w:sz w:val="24"/>
          <w:szCs w:val="24"/>
        </w:rPr>
        <w:t>jane</w:t>
      </w:r>
      <w:proofErr w:type="spellEnd"/>
      <w:proofErr w:type="gram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aq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te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rendesishme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per </w:t>
      </w:r>
      <w:proofErr w:type="spellStart"/>
      <w:r w:rsidRPr="002F6B8A">
        <w:rPr>
          <w:rFonts w:ascii="Trebuchet MS" w:hAnsi="Trebuchet MS"/>
          <w:sz w:val="24"/>
          <w:szCs w:val="24"/>
        </w:rPr>
        <w:t>ndeshje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miqesore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; </w:t>
      </w:r>
      <w:proofErr w:type="spellStart"/>
      <w:r w:rsidRPr="002F6B8A">
        <w:rPr>
          <w:rFonts w:ascii="Trebuchet MS" w:hAnsi="Trebuchet MS"/>
          <w:sz w:val="24"/>
          <w:szCs w:val="24"/>
        </w:rPr>
        <w:t>sidoqofte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shiko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rregullat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2F6B8A">
        <w:rPr>
          <w:rFonts w:ascii="Trebuchet MS" w:hAnsi="Trebuchet MS"/>
          <w:sz w:val="24"/>
          <w:szCs w:val="24"/>
        </w:rPr>
        <w:t>zyrtare</w:t>
      </w:r>
      <w:proofErr w:type="spellEnd"/>
      <w:r w:rsidR="00FA4911"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A4911" w:rsidRPr="002F6B8A">
        <w:rPr>
          <w:rFonts w:ascii="Trebuchet MS" w:hAnsi="Trebuchet MS"/>
          <w:sz w:val="24"/>
          <w:szCs w:val="24"/>
        </w:rPr>
        <w:t>te</w:t>
      </w:r>
      <w:proofErr w:type="spellEnd"/>
      <w:r w:rsidR="00FA4911"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A4911" w:rsidRPr="002F6B8A">
        <w:rPr>
          <w:rFonts w:ascii="Trebuchet MS" w:hAnsi="Trebuchet MS"/>
          <w:sz w:val="24"/>
          <w:szCs w:val="24"/>
        </w:rPr>
        <w:t>shahut</w:t>
      </w:r>
      <w:proofErr w:type="spellEnd"/>
      <w:r w:rsidRPr="002F6B8A">
        <w:rPr>
          <w:rFonts w:ascii="Trebuchet MS" w:hAnsi="Trebuchet MS"/>
          <w:sz w:val="24"/>
          <w:szCs w:val="24"/>
        </w:rPr>
        <w:t xml:space="preserve"> per </w:t>
      </w:r>
      <w:proofErr w:type="spellStart"/>
      <w:r w:rsidRPr="002F6B8A">
        <w:rPr>
          <w:rFonts w:ascii="Trebuchet MS" w:hAnsi="Trebuchet MS"/>
          <w:sz w:val="24"/>
          <w:szCs w:val="24"/>
        </w:rPr>
        <w:t>k</w:t>
      </w:r>
      <w:r w:rsidR="00FA4911" w:rsidRPr="002F6B8A">
        <w:rPr>
          <w:rFonts w:ascii="Trebuchet MS" w:hAnsi="Trebuchet MS"/>
          <w:sz w:val="24"/>
          <w:szCs w:val="24"/>
        </w:rPr>
        <w:t>eto</w:t>
      </w:r>
      <w:proofErr w:type="spellEnd"/>
      <w:r w:rsidR="00FA4911" w:rsidRPr="002F6B8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FA4911" w:rsidRPr="002F6B8A">
        <w:rPr>
          <w:rFonts w:ascii="Trebuchet MS" w:hAnsi="Trebuchet MS"/>
          <w:sz w:val="24"/>
          <w:szCs w:val="24"/>
        </w:rPr>
        <w:t>rregulla</w:t>
      </w:r>
      <w:proofErr w:type="spellEnd"/>
      <w:r w:rsidR="00FA4911" w:rsidRPr="002F6B8A">
        <w:rPr>
          <w:rFonts w:ascii="Trebuchet MS" w:hAnsi="Trebuchet MS"/>
          <w:sz w:val="24"/>
          <w:szCs w:val="24"/>
        </w:rPr>
        <w:t>.</w:t>
      </w:r>
    </w:p>
    <w:p w:rsidR="006E13D7" w:rsidRPr="002F6B8A" w:rsidRDefault="006E13D7">
      <w:pPr>
        <w:rPr>
          <w:rFonts w:ascii="Trebuchet MS" w:hAnsi="Trebuchet MS"/>
          <w:sz w:val="24"/>
          <w:szCs w:val="24"/>
        </w:rPr>
      </w:pPr>
    </w:p>
    <w:p w:rsidR="006E13D7" w:rsidRPr="002F6B8A" w:rsidRDefault="006E13D7">
      <w:pPr>
        <w:rPr>
          <w:rFonts w:ascii="Trebuchet MS" w:hAnsi="Trebuchet MS"/>
          <w:sz w:val="24"/>
          <w:szCs w:val="24"/>
        </w:rPr>
      </w:pPr>
    </w:p>
    <w:sectPr w:rsidR="006E13D7" w:rsidRPr="002F6B8A" w:rsidSect="00E52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2C" w:rsidRDefault="00FC512C" w:rsidP="00FC512C">
      <w:pPr>
        <w:spacing w:after="0" w:line="240" w:lineRule="auto"/>
      </w:pPr>
      <w:r>
        <w:separator/>
      </w:r>
    </w:p>
  </w:endnote>
  <w:endnote w:type="continuationSeparator" w:id="1">
    <w:p w:rsidR="00FC512C" w:rsidRDefault="00FC512C" w:rsidP="00FC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2C" w:rsidRDefault="00FC512C" w:rsidP="00FC512C">
      <w:pPr>
        <w:spacing w:after="0" w:line="240" w:lineRule="auto"/>
      </w:pPr>
      <w:r>
        <w:separator/>
      </w:r>
    </w:p>
  </w:footnote>
  <w:footnote w:type="continuationSeparator" w:id="1">
    <w:p w:rsidR="00FC512C" w:rsidRDefault="00FC512C" w:rsidP="00FC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573C"/>
    <w:multiLevelType w:val="hybridMultilevel"/>
    <w:tmpl w:val="B338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483F"/>
    <w:multiLevelType w:val="multilevel"/>
    <w:tmpl w:val="DBC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E6ABF"/>
    <w:multiLevelType w:val="multilevel"/>
    <w:tmpl w:val="EECA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B3AD1"/>
    <w:multiLevelType w:val="multilevel"/>
    <w:tmpl w:val="576E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F728B"/>
    <w:multiLevelType w:val="multilevel"/>
    <w:tmpl w:val="0542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9576D"/>
    <w:multiLevelType w:val="multilevel"/>
    <w:tmpl w:val="982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31B58"/>
    <w:multiLevelType w:val="multilevel"/>
    <w:tmpl w:val="8388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C2EF2"/>
    <w:multiLevelType w:val="hybridMultilevel"/>
    <w:tmpl w:val="59EC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F2C"/>
    <w:rsid w:val="0000771D"/>
    <w:rsid w:val="00117FE2"/>
    <w:rsid w:val="001B2DB8"/>
    <w:rsid w:val="001E1711"/>
    <w:rsid w:val="001E69A9"/>
    <w:rsid w:val="002B04A1"/>
    <w:rsid w:val="002B2E6B"/>
    <w:rsid w:val="002D5DB6"/>
    <w:rsid w:val="002F6B8A"/>
    <w:rsid w:val="0032315B"/>
    <w:rsid w:val="00386004"/>
    <w:rsid w:val="003972E2"/>
    <w:rsid w:val="003D49BB"/>
    <w:rsid w:val="004556CF"/>
    <w:rsid w:val="004651E5"/>
    <w:rsid w:val="00473FDE"/>
    <w:rsid w:val="005E4429"/>
    <w:rsid w:val="00642080"/>
    <w:rsid w:val="00684E41"/>
    <w:rsid w:val="006E13D7"/>
    <w:rsid w:val="00785E95"/>
    <w:rsid w:val="008135E6"/>
    <w:rsid w:val="00A751A1"/>
    <w:rsid w:val="00BB7D29"/>
    <w:rsid w:val="00C00B6A"/>
    <w:rsid w:val="00C35F6D"/>
    <w:rsid w:val="00CB092C"/>
    <w:rsid w:val="00CD1EBE"/>
    <w:rsid w:val="00CF0FC2"/>
    <w:rsid w:val="00CF57A8"/>
    <w:rsid w:val="00D70ED2"/>
    <w:rsid w:val="00DC2961"/>
    <w:rsid w:val="00E13F2C"/>
    <w:rsid w:val="00E342A9"/>
    <w:rsid w:val="00E52D8D"/>
    <w:rsid w:val="00E719EF"/>
    <w:rsid w:val="00F311B1"/>
    <w:rsid w:val="00F61EF1"/>
    <w:rsid w:val="00F80E88"/>
    <w:rsid w:val="00FA4911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8D"/>
  </w:style>
  <w:style w:type="paragraph" w:styleId="Heading1">
    <w:name w:val="heading 1"/>
    <w:basedOn w:val="Normal"/>
    <w:link w:val="Heading1Char"/>
    <w:uiPriority w:val="9"/>
    <w:qFormat/>
    <w:rsid w:val="00E13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13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13F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F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3F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F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3F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2C"/>
    <w:rPr>
      <w:rFonts w:ascii="Tahoma" w:hAnsi="Tahoma" w:cs="Tahoma"/>
      <w:sz w:val="16"/>
      <w:szCs w:val="16"/>
    </w:rPr>
  </w:style>
  <w:style w:type="character" w:customStyle="1" w:styleId="gt-icon-text1">
    <w:name w:val="gt-icon-text1"/>
    <w:basedOn w:val="DefaultParagraphFont"/>
    <w:rsid w:val="00CD1EBE"/>
  </w:style>
  <w:style w:type="paragraph" w:styleId="ListParagraph">
    <w:name w:val="List Paragraph"/>
    <w:basedOn w:val="Normal"/>
    <w:uiPriority w:val="34"/>
    <w:qFormat/>
    <w:rsid w:val="0081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512C"/>
  </w:style>
  <w:style w:type="paragraph" w:styleId="Footer">
    <w:name w:val="footer"/>
    <w:basedOn w:val="Normal"/>
    <w:link w:val="FooterChar"/>
    <w:uiPriority w:val="99"/>
    <w:semiHidden/>
    <w:unhideWhenUsed/>
    <w:rsid w:val="00FC5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63525">
                              <w:marLeft w:val="0"/>
                              <w:marRight w:val="0"/>
                              <w:marTop w:val="7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81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7978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7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9805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2843">
                              <w:marLeft w:val="0"/>
                              <w:marRight w:val="0"/>
                              <w:marTop w:val="7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371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086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9123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91956">
                              <w:marLeft w:val="0"/>
                              <w:marRight w:val="0"/>
                              <w:marTop w:val="7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101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09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60805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7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hyperlink" Target="http://www.chessmaniac.com/chessrules.s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hyperlink" Target="http://www.chessmaniac.com/eterna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10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Smaci</dc:creator>
  <cp:lastModifiedBy>elio</cp:lastModifiedBy>
  <cp:revision>8</cp:revision>
  <dcterms:created xsi:type="dcterms:W3CDTF">2010-10-05T07:42:00Z</dcterms:created>
  <dcterms:modified xsi:type="dcterms:W3CDTF">2010-12-28T21:37:00Z</dcterms:modified>
</cp:coreProperties>
</file>